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80" w:rsidRDefault="002A6E4C" w:rsidP="00804280">
      <w:pPr>
        <w:spacing w:after="0"/>
        <w:rPr>
          <w:rFonts w:ascii="Times New Roman" w:hAnsi="Times New Roman" w:cs="Times New Roman"/>
          <w:b/>
          <w:noProof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ис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ист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EC" w:rsidRDefault="006C5CEC" w:rsidP="006C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освоение учебного предмета</w:t>
      </w:r>
    </w:p>
    <w:p w:rsidR="006C5CEC" w:rsidRDefault="006C5CEC" w:rsidP="006C5CE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5CEC" w:rsidRDefault="006C5CEC" w:rsidP="006C5CE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познавательный интерес к прошлому своей страны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конструктивного взаимодействия в социальном общении;</w:t>
      </w:r>
    </w:p>
    <w:p w:rsidR="006C5CEC" w:rsidRDefault="006C5CEC" w:rsidP="006C5CEC">
      <w:pPr>
        <w:numPr>
          <w:ilvl w:val="0"/>
          <w:numId w:val="6"/>
        </w:numPr>
        <w:shd w:val="clear" w:color="auto" w:fill="FFFFFF"/>
        <w:spacing w:after="0"/>
        <w:ind w:right="14" w:firstLine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6C5CEC" w:rsidRDefault="006C5CEC" w:rsidP="006C5C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CEC" w:rsidRDefault="006C5CEC" w:rsidP="006C5CEC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</w:p>
    <w:p w:rsidR="006C5CEC" w:rsidRDefault="006C5CEC" w:rsidP="006C5CEC">
      <w:pPr>
        <w:suppressAutoHyphens/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Регулятивные УУД: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принимать и сохранять учебную задачу;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учитывать правило в планировании и контроле способа решения;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итоговый пошаговый контроль по результату;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адекватно воспринимать оценку учителя;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способ и результат действия;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оценивать правильность выполнения действий на уровне адекватной ретроспективной оценки;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6C5CEC" w:rsidRDefault="006C5CEC" w:rsidP="006C5CEC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выполнять учебные действия в материализованной, громко речевой и умственной форме.</w:t>
      </w:r>
    </w:p>
    <w:p w:rsidR="006C5CEC" w:rsidRDefault="006C5CEC" w:rsidP="006C5CE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CEC" w:rsidRDefault="006C5CEC" w:rsidP="006C5CEC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знаково-символических средств, в том числе моделей и схем для решения задач;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 и произвольное построение речевого высказывания в устной и письменной форме;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ориентировка на разнообразие способов решения задач;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структурирование знаний;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смыслового чтения художественных и познавательных текстов;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выделять существенную информацию из текстов разных видов;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осуществлять анализ объектов с выделением существенных и несущественных признаков;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осуществлять синтез как составление целого из частей;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осуществлять сравнение,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сериацию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классификацию по заданным критериям;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строить рассуждения в форме связи простых суждений об объекте, его строении, свойствах и связях;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доказательство;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выдвижение гипотез и их обоснование;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формулирование проблемы;</w:t>
      </w:r>
    </w:p>
    <w:p w:rsidR="006C5CEC" w:rsidRDefault="006C5CEC" w:rsidP="006C5CEC">
      <w:pPr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создание способов решения.</w:t>
      </w:r>
    </w:p>
    <w:p w:rsidR="006C5CEC" w:rsidRDefault="006C5CEC" w:rsidP="006C5C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CEC" w:rsidRDefault="006C5CEC" w:rsidP="006C5CEC">
      <w:pPr>
        <w:tabs>
          <w:tab w:val="left" w:pos="993"/>
        </w:tabs>
        <w:spacing w:after="0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УУД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формулировать собственное мнение и позицию;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задавать вопросы;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уметь контролировать действия партнера;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использовать речь для регуляции своего действия;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6C5CEC" w:rsidRDefault="006C5CEC" w:rsidP="006C5CEC">
      <w:pPr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монологическое высказывание, владеть диалогической формой речи.</w:t>
      </w:r>
    </w:p>
    <w:p w:rsidR="006C5CEC" w:rsidRDefault="006C5CEC" w:rsidP="006C5C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имена выдающихся деятелей XVIII в., важнейшие факты их биографии;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этапы и ключевые события всеобщей истории периода конца XVII— XVIII в.в.;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изученные виды исторических источников;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на основе учебного материала причины и следствия важнейших исторических событий;</w:t>
      </w:r>
    </w:p>
    <w:p w:rsidR="006C5CEC" w:rsidRDefault="006C5CEC" w:rsidP="006C5CEC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A2301" w:rsidRPr="006F6AB8" w:rsidRDefault="006C5CEC" w:rsidP="006F6AB8">
      <w:pPr>
        <w:numPr>
          <w:ilvl w:val="0"/>
          <w:numId w:val="10"/>
        </w:numPr>
        <w:shd w:val="clear" w:color="auto" w:fill="FFFFFF"/>
        <w:spacing w:after="0"/>
        <w:ind w:right="20" w:firstLine="85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мира.</w:t>
      </w:r>
    </w:p>
    <w:p w:rsidR="00BA2301" w:rsidRDefault="00BA2301" w:rsidP="006C5CEC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BA2301" w:rsidRDefault="00BA2301" w:rsidP="006C5CEC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6C5CEC" w:rsidRDefault="006C5CEC" w:rsidP="006C5CEC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рабочей программы учебного предмета</w:t>
      </w:r>
    </w:p>
    <w:p w:rsidR="00D842DF" w:rsidRPr="007A40A2" w:rsidRDefault="00D842DF" w:rsidP="006C5CEC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ВРЕМЕНИ. XVIII в. (23 ч)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Введение (1 ч).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Век Просвещения (2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идеи Ф. М. Вольтера, Ш. Л. 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- 24 Примерная рабочая программа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тескье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Ж. Ж. Руссо. «Энциклопедия» (Д. Дидро, Ж.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Д’Аламбер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>). Германское Просвещение. Распространение идей Просвещения в  Америке. Влияние просветителей на изменение представлений об отношениях власти и общества. «Союз королей и философов».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Государства Европы в XVIII в. (6 ч)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  новые веяния. Государство и Церковь. Секуляризация церковных земель. Экономическая политика власти. Меркантилизм. Великобритания в XVIII в. Королевская власть и парламент. Тори и виги. Предпосылки промышленного переворота в 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Англии.Технические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Франция. Абсолютная монархия: политика сохранения старого порядка. Попытки проведения реформ. Королевская власть и сословия. Германские государства, монархия Габсбургов, итальянские земли в XVIII в. Раздробленность Германии. Возвышение Пруссии. Фридрих II Великий.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монархия в XVIII в. Правление Марии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 Государства Пиренейского полуострова. Испания: проблемы внутреннего развития, ослабление международных позиций. Реформы в правление Карла III. Попытки проведения </w:t>
      </w:r>
      <w:r w:rsidRPr="00D842DF">
        <w:rPr>
          <w:rFonts w:ascii="Times New Roman" w:hAnsi="Times New Roman" w:cs="Times New Roman"/>
          <w:sz w:val="24"/>
          <w:szCs w:val="24"/>
        </w:rPr>
        <w:lastRenderedPageBreak/>
        <w:t xml:space="preserve">реформ в Португалии. Управление колониальными владениями Испании и Португалии в Южной Америке. Недовольство населения колоний политикой метрополий. 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38B">
        <w:rPr>
          <w:rFonts w:ascii="Times New Roman" w:hAnsi="Times New Roman" w:cs="Times New Roman"/>
          <w:b/>
          <w:sz w:val="24"/>
          <w:szCs w:val="24"/>
        </w:rPr>
        <w:t>Британские колонии в Северной Америке: борьба за независимость (2 ч)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Создание английских колоний на американской земле. Состав европейских переселенцев. Складывание местного самоуправления. Колонисты и </w:t>
      </w:r>
      <w:r w:rsidR="007A40A2">
        <w:rPr>
          <w:rFonts w:ascii="Times New Roman" w:hAnsi="Times New Roman" w:cs="Times New Roman"/>
          <w:sz w:val="24"/>
          <w:szCs w:val="24"/>
        </w:rPr>
        <w:t>индейцы. Южные и северные коло</w:t>
      </w:r>
      <w:r w:rsidRPr="00D842DF">
        <w:rPr>
          <w:rFonts w:ascii="Times New Roman" w:hAnsi="Times New Roman" w:cs="Times New Roman"/>
          <w:sz w:val="24"/>
          <w:szCs w:val="24"/>
        </w:rPr>
        <w:t>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038B">
        <w:rPr>
          <w:rFonts w:ascii="Times New Roman" w:hAnsi="Times New Roman" w:cs="Times New Roman"/>
          <w:b/>
          <w:sz w:val="24"/>
          <w:szCs w:val="24"/>
        </w:rPr>
        <w:t>Французская революция конца XVIII в. (3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 Ж.  Дантон, Ж.-П. Марат). Упразднение монархии и провозглашение республики.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Вареннский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 Робеспьер. Террор. Отказ от основ «старого мира»: культ разума, борьба против церкви, новый календарь. Термидорианский переворот (27 июля 1794 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Европейская культура в XVIII в. (3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Развитие науки. Новая картина мира в трудах математиков, физиков, астрономов. Достижения в естественных науках и 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Международные отношения в XVIII в. (2 ч)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26 Примерная рабочая программа Семилетняя война (1756—1763). Разделы Речи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Страны Востока в XVIII в. (3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Положение населения. Попытки проведения реформ; Селим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III.Индия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Ослабление империи Великих Моголов. Борьба европейцев за владения в Индии. Утверждение британского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владычества.Китай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иноземцев.Япония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в XVIII в.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Сегуны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и дайме. Положение сословий. Культура стран Востока в XVIII в.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lastRenderedPageBreak/>
        <w:t>Обобщение (1 ч).</w:t>
      </w:r>
      <w:r w:rsidRPr="00D842DF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 XVIII в.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 xml:space="preserve">ИСТОРИЯ РОССИИ. 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 xml:space="preserve">РОССИЯ В КОНЦЕ XVII  — XVIII </w:t>
      </w:r>
      <w:proofErr w:type="gramStart"/>
      <w:r w:rsidRPr="007A40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A40A2">
        <w:rPr>
          <w:rFonts w:ascii="Times New Roman" w:hAnsi="Times New Roman" w:cs="Times New Roman"/>
          <w:b/>
          <w:sz w:val="24"/>
          <w:szCs w:val="24"/>
        </w:rPr>
        <w:t xml:space="preserve">.: ОТ ЦАРСТВА К ИМПЕРИИ (45 ч)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Введение (1 ч).</w:t>
      </w:r>
    </w:p>
    <w:p w:rsidR="0017038B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 (11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преобразований.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  I. 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  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 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 — новая столица. Первые гвардейские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полки.Создание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регулярной армии, военного флота. Рекрутские наборы. Церковная реформа. Упразднение патриаршества, учреждение Синода. Положение инославных конфессий. Оппозиция реформам Петра I. Социальные движения в первой четверти XVIII в. Восстания в Астрахани, Башкирии, на Дону. Дело царевича Алексея. Внешняя политика. Северная война. Причины и цели войны. Неудачи в начале войны и их преодоление. Битва при д.  Лесной и победа под Полтавой.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 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среде.Ассамблеи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балы, светские государственные праздники. Европейский стиль в одежде, развлечениях, питании. Изменения в положении женщин. Итоги, последствия и значение петровских преобразований. Образ Петра  I в русской культуре.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Россия после Петра I. Дворцовые перевороты (7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lastRenderedPageBreak/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Кабинет 28 Примерная рабочая программа министров. Роль Э. Бирона, А.  И. Остермана, А.  П.  Волынского, Б.  Х. Миниха в управлении и политической жизни страны. Укрепление границ империи на восточной и юго-восточной окраинах. Переход Младшего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под суверенитет Российской империи. Война с Османской империей. Россия при Елизавете Петровне. Экономическая и финансовая политика. Деятельность П. 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1740—1750-х гг. Участие в Семилетней войне. Петр III. Манифест о вольности дворянства. Причины переворота 28  июня 1762 г. Россия в 1760—1790-х гг.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Правление Екатерины II и Павла  I (18 ч)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Политика по отношению к исламу. Башкирские восстания. Формирование черты оседлости. 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Прохоровы, Демидовы и др. Внутренняя и внешняя торговля. Торговые пути внутри страны. </w:t>
      </w:r>
      <w:proofErr w:type="spellStart"/>
      <w:proofErr w:type="gramStart"/>
      <w:r w:rsidRPr="00D842DF">
        <w:rPr>
          <w:rFonts w:ascii="Times New Roman" w:hAnsi="Times New Roman" w:cs="Times New Roman"/>
          <w:sz w:val="24"/>
          <w:szCs w:val="24"/>
        </w:rPr>
        <w:t>Водно-транспортные</w:t>
      </w:r>
      <w:proofErr w:type="spellEnd"/>
      <w:proofErr w:type="gramEnd"/>
      <w:r w:rsidRPr="00D842DF">
        <w:rPr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, Коренная ярмарки. Ярмарки Малороссии. Партнеры России во внешней торговле в Европе и в мире. Обеспечение активного внешнеторгового баланса. Обострение социальных противоречий. Чумной бунт в Москве. Восстание под предводительством Емельяна Пугачева.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</w:t>
      </w:r>
      <w:r w:rsidRPr="00D842D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общественной мысли. Внешняя политика России второй половины XVIII в., ее основные задачи. 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 Северного Причерноморья. Организация управления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  А. Потемкин. Путешествие Екатерины II на юг в 1787 г. Участие России в разделах Речи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30 Примерная рабочая программа Борьба поляков за национальную независимость. Восстание под предводительством Т.  Костюшко. Россия при Павле I. 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 Участие России в борьбе с революционной Францией. Итальянский и Швейцарский походы А.  В. Суворова. Действия эскадры Ф.  Ф. Ушакова в Средиземном море.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40A2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XVIII в. (6 ч)</w:t>
      </w: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A2" w:rsidRDefault="00D842DF" w:rsidP="00D842DF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 Р. Державина, Д.  И. Фонвизина. Н.  И.  Новиков, материалы о положении крепостных крестьян в его журналах. А. Н. Радищев и его «Путешествие из Петербурга в Москву». 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Российская наука в XVIII в. Академия наук в Петербурге. Изучение страны  — главная задача российской науки. Географические экспедиции. Вторая Камчатская экспедиция. Освоение Аляски и Северо-Западного побережья Америки.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Российскоамериканская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 Р. Дашкова. ИСТОРИЯ. 5—9 классы 31 М.  В. Ломоносов и его роль в становлении российской науки и образования. Образование в России в XVIII в. Основные педагогические идеи. Воспитание «новой породы» </w:t>
      </w:r>
      <w:proofErr w:type="spellStart"/>
      <w:r w:rsidRPr="00D842DF">
        <w:rPr>
          <w:rFonts w:ascii="Times New Roman" w:hAnsi="Times New Roman" w:cs="Times New Roman"/>
          <w:sz w:val="24"/>
          <w:szCs w:val="24"/>
        </w:rPr>
        <w:t>людей.Основание</w:t>
      </w:r>
      <w:proofErr w:type="spellEnd"/>
      <w:r w:rsidRPr="00D842DF">
        <w:rPr>
          <w:rFonts w:ascii="Times New Roman" w:hAnsi="Times New Roman" w:cs="Times New Roman"/>
          <w:sz w:val="24"/>
          <w:szCs w:val="24"/>
        </w:rPr>
        <w:t xml:space="preserve">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  — первый российский университет. 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</w:t>
      </w:r>
      <w:r w:rsidRPr="00D842DF">
        <w:rPr>
          <w:rFonts w:ascii="Times New Roman" w:hAnsi="Times New Roman" w:cs="Times New Roman"/>
          <w:sz w:val="24"/>
          <w:szCs w:val="24"/>
        </w:rPr>
        <w:lastRenderedPageBreak/>
        <w:t>стиле классицизма в обеих столицах. В.  И. Баженов, М. Ф. Казаков, Ф. Ф.  Растрелли.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 изобразительном искусстве в конце столетия. Наш край в XVIII в.</w:t>
      </w:r>
    </w:p>
    <w:p w:rsidR="00BA2301" w:rsidRDefault="00D842DF" w:rsidP="006F6AB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 xml:space="preserve"> </w:t>
      </w:r>
      <w:r w:rsidRPr="007A40A2">
        <w:rPr>
          <w:rFonts w:ascii="Times New Roman" w:hAnsi="Times New Roman" w:cs="Times New Roman"/>
          <w:b/>
          <w:sz w:val="24"/>
          <w:szCs w:val="24"/>
        </w:rPr>
        <w:t>Обобщение (2 ч).</w:t>
      </w:r>
    </w:p>
    <w:p w:rsidR="00BA2301" w:rsidRDefault="00BA2301" w:rsidP="006C5CE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EC" w:rsidRDefault="006C5CEC" w:rsidP="006C5CE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C5CEC" w:rsidRDefault="006C5CEC" w:rsidP="006C5CE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5"/>
        <w:gridCol w:w="1560"/>
        <w:gridCol w:w="1898"/>
      </w:tblGrid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контрольных</w:t>
            </w:r>
          </w:p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работ, проектов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Новая история  XVIII  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D84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Европ в век Просвещения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D8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1D18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D84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>Страны Востока в XVIII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История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842DF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2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2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Россия в эпоху преобразований Петра 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842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Россия при наследниках Петра I: эпоха дворцовых переворотов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DF">
              <w:rPr>
                <w:rFonts w:ascii="Times New Roman" w:hAnsi="Times New Roman"/>
                <w:sz w:val="24"/>
                <w:szCs w:val="24"/>
              </w:rPr>
              <w:t>Россия в 1760—1790-х гг. Правление Екатерины II и Павла 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2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D842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CEC" w:rsidTr="006C5CEC">
        <w:trPr>
          <w:jc w:val="center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D842DF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2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по истории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3340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3340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BA2301" w:rsidRDefault="00BA2301" w:rsidP="006F6A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C5CEC" w:rsidRDefault="006C5CEC" w:rsidP="006C5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C5CEC" w:rsidRDefault="006C5CEC" w:rsidP="006C5CE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7567"/>
      </w:tblGrid>
      <w:tr w:rsidR="006C5CEC" w:rsidTr="0036114A">
        <w:trPr>
          <w:trHeight w:val="10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раздела/количество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урока/количество часов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F" w:rsidRDefault="00633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  <w:p w:rsidR="0036114A" w:rsidRPr="0063340F" w:rsidRDefault="0063340F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0F">
              <w:rPr>
                <w:rFonts w:ascii="Times New Roman" w:hAnsi="Times New Roman" w:cs="Times New Roman"/>
                <w:b/>
                <w:sz w:val="24"/>
                <w:szCs w:val="24"/>
              </w:rPr>
              <w:t>Век Просвещения (2 ч)</w:t>
            </w:r>
          </w:p>
          <w:p w:rsidR="006C5CEC" w:rsidRDefault="0063340F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0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XVIII в. (6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4A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Британские колонии в Северной Америке: борьба за независимость (2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4A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Французская революция конца XVIII в. (3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4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культура в XVIII в. (3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XVIII в. (2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4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XVIII в. (3 ч)</w:t>
            </w:r>
          </w:p>
          <w:p w:rsid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14A" w:rsidRPr="0036114A" w:rsidRDefault="0036114A" w:rsidP="0063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(1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334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  <w:r w:rsidR="006C5C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«Европейское чудо»./1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Эпоха Просвещения/1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поисках путей модернизации/1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меняющаяся/1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Англия на пути к индустриальной эре/1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Франция при старом порядке/1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Германские земли в XVIII веке/1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Австрийская монархия Габсбургов.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Английские колонии в Северной Америке./1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Война за независимость. Создание США/1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Французская революция: от монархии к республике/1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Французская революция. От якобинской диктатуры до 18 брюмера Наполеона Бонапарта/1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Европа в годы Французской Революции/1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художественной культуры Просвещения/1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художественной культуры Просвещения/1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Урок  обобщение «Рождение нового мира»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Международные отношения в XVIII в./1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Международные отношения в XVIII в./1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Османская империя. Персия/1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Индия. Китай. Япония/1 час</w:t>
            </w:r>
          </w:p>
        </w:tc>
      </w:tr>
      <w:tr w:rsidR="0036114A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4A" w:rsidRPr="006C5CEC" w:rsidRDefault="0036114A" w:rsidP="003611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Default="0036114A" w:rsidP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Колониальная политика Европейских держав./1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C" w:rsidRDefault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C" w:rsidRDefault="00361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Итоговое повторение по курсу Всеобщая история на тему: ИСТОРИЯ НОВОГО ВРЕМЕНИ 1800-1913ГГ.. 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Введение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истоков российской модернизации/1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в эп</w:t>
            </w:r>
            <w:r w:rsidR="001D1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оху преобразований Петра I.  (11</w:t>
            </w:r>
            <w:r w:rsidRPr="006C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при наследниках Петра I: эпоха дворцовых переворотов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Европа в конце XVII века/1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Петровских реформ/1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правления Петра I 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Северная война 1700-1721 гг./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1час</w:t>
            </w:r>
          </w:p>
        </w:tc>
      </w:tr>
      <w:tr w:rsidR="006C5CEC" w:rsidTr="0036114A">
        <w:trPr>
          <w:cantSplit/>
          <w:trHeight w:val="59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Реформы управления Петра I./1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политика Петра I./1час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 Петровскую эпоху./1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Церковная реформа. Положение традиционных 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конфессий. Социальные и национальные движения. Оппозиция реформам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6C5CEC" w:rsidTr="001D189B">
        <w:trPr>
          <w:cantSplit/>
          <w:trHeight w:val="6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Перемены в культуре России в годы Петровских 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реформ. Повседневная жизнь и быт при Петре I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Петровских преобразований в истории страны./1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Повторение по теме «Россия в эпоху преобразований Петра I»/2часа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дворцовых переворотов./2</w:t>
            </w:r>
            <w:r w:rsidR="006C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и экономика России в 1725-1762 гг./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  <w:trHeight w:val="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России в 1725-1762 гг./1 час</w:t>
            </w:r>
          </w:p>
        </w:tc>
      </w:tr>
      <w:tr w:rsidR="006C5CEC" w:rsidTr="0036114A">
        <w:trPr>
          <w:cantSplit/>
          <w:trHeight w:val="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и религиозная политика в 1725-1762 гг./1 час</w:t>
            </w:r>
          </w:p>
        </w:tc>
      </w:tr>
      <w:tr w:rsidR="006C5CEC" w:rsidTr="0036114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Повторение по теме «Россия при наследниках Петра I: эпоха дворцовых переворотов»/1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EC" w:rsidRP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189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1760—1790-х гг. Правление Екатерины II и Павла  I (18 ч)</w:t>
            </w:r>
            <w:r w:rsidRPr="001D1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A40A2" w:rsidRPr="006C5CEC" w:rsidRDefault="007A40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5CEC" w:rsidRPr="006C5CEC" w:rsidRDefault="006C5C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189B" w:rsidRDefault="001D18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189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Российской империи в XVIII в. (6 ч)</w:t>
            </w:r>
          </w:p>
          <w:p w:rsidR="001D189B" w:rsidRPr="001D189B" w:rsidRDefault="001D189B" w:rsidP="001D1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189B" w:rsidRPr="001D189B" w:rsidRDefault="001D189B" w:rsidP="001D1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40A2" w:rsidRDefault="007A40A2" w:rsidP="001D1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5CEC" w:rsidRPr="001D189B" w:rsidRDefault="001D189B" w:rsidP="007A40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18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(</w:t>
            </w:r>
            <w:r w:rsidR="007A40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D18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  <w:r w:rsidR="001D18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системе международных отношений./1 час</w:t>
            </w:r>
          </w:p>
        </w:tc>
      </w:tr>
      <w:tr w:rsidR="006C5CEC" w:rsidTr="0036114A">
        <w:trPr>
          <w:cantSplit/>
          <w:trHeight w:val="44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D1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системе международных отношений./1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Экономическое развитие России при Екатерине II/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российского общест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 второй половины XVIII века./2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Восстание под предводительством Е.И.Пугачёва/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России. религиозная и национальная политика Екатерины II/1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1D189B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2-53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Екатерины II/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1D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Крыма./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Повторение по теме «Российская империя при Екатерине II»/1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7-58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Павла I./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Павла I./1 час</w:t>
            </w:r>
          </w:p>
        </w:tc>
      </w:tr>
      <w:tr w:rsidR="001D189B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9B" w:rsidRDefault="001D1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9B" w:rsidRDefault="007A40A2" w:rsidP="001D18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9B" w:rsidRPr="001D189B" w:rsidRDefault="001D189B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D1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Повторение « Деятельность Павла</w:t>
            </w:r>
            <w:proofErr w:type="gramStart"/>
            <w:r w:rsidRPr="001D1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1D1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ервого»/1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Общественная мысль, публицистика, литература./2 часа</w:t>
            </w:r>
          </w:p>
        </w:tc>
      </w:tr>
      <w:tr w:rsidR="006C5CEC" w:rsidTr="0036114A">
        <w:trPr>
          <w:cantSplit/>
          <w:trHeight w:val="50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России в XVIII веке./1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наука и техника в XVIII веке./1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4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архитектура в XVIII веке/1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7A40A2" w:rsidP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Живопись и </w:t>
            </w:r>
            <w:r w:rsidR="007A4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скульптура. Музыкальное и театральное искусство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"/>
                <w:color w:val="000000"/>
              </w:rPr>
              <w:t>Наш край в XVIII веке.</w:t>
            </w:r>
          </w:p>
          <w:p w:rsidR="006C5CEC" w:rsidRDefault="006C5CE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Региональный компонент. Урок-беседа./1 час</w:t>
            </w:r>
          </w:p>
        </w:tc>
      </w:tr>
      <w:tr w:rsidR="006C5CEC" w:rsidTr="0036114A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EC" w:rsidRDefault="006C5C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7A4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EC" w:rsidRDefault="006C5CE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"/>
                <w:color w:val="000000"/>
              </w:rPr>
              <w:t>Итоговое тестирование за курс 8 класса.</w:t>
            </w:r>
          </w:p>
          <w:p w:rsidR="006C5CEC" w:rsidRPr="00804280" w:rsidRDefault="006C5CEC" w:rsidP="007A40A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804280">
              <w:rPr>
                <w:rStyle w:val="c3"/>
                <w:b/>
                <w:i/>
                <w:iCs/>
                <w:color w:val="000000"/>
              </w:rPr>
              <w:t>Урок обобщения и систематизации полученных знаний./</w:t>
            </w:r>
            <w:r w:rsidR="007A40A2">
              <w:rPr>
                <w:rStyle w:val="c3"/>
                <w:b/>
                <w:i/>
                <w:iCs/>
                <w:color w:val="000000"/>
              </w:rPr>
              <w:t>2</w:t>
            </w:r>
            <w:r w:rsidRPr="00804280">
              <w:rPr>
                <w:rStyle w:val="c3"/>
                <w:b/>
                <w:i/>
                <w:iCs/>
                <w:color w:val="000000"/>
              </w:rPr>
              <w:t xml:space="preserve"> час</w:t>
            </w:r>
          </w:p>
        </w:tc>
      </w:tr>
    </w:tbl>
    <w:p w:rsidR="006C5CEC" w:rsidRDefault="006C5CEC" w:rsidP="006C5CEC"/>
    <w:p w:rsidR="009300FB" w:rsidRDefault="009300FB" w:rsidP="006C5CEC">
      <w:pPr>
        <w:spacing w:after="0"/>
        <w:jc w:val="center"/>
      </w:pPr>
    </w:p>
    <w:sectPr w:rsidR="009300FB" w:rsidSect="00031DA7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8A" w:rsidRDefault="0041038A" w:rsidP="00031DA7">
      <w:pPr>
        <w:spacing w:after="0" w:line="240" w:lineRule="auto"/>
      </w:pPr>
      <w:r>
        <w:separator/>
      </w:r>
    </w:p>
  </w:endnote>
  <w:endnote w:type="continuationSeparator" w:id="0">
    <w:p w:rsidR="0041038A" w:rsidRDefault="0041038A" w:rsidP="000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A7" w:rsidRDefault="00031DA7">
    <w:pPr>
      <w:pStyle w:val="ab"/>
      <w:jc w:val="right"/>
    </w:pPr>
  </w:p>
  <w:p w:rsidR="00031DA7" w:rsidRDefault="00031D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8A" w:rsidRDefault="0041038A" w:rsidP="00031DA7">
      <w:pPr>
        <w:spacing w:after="0" w:line="240" w:lineRule="auto"/>
      </w:pPr>
      <w:r>
        <w:separator/>
      </w:r>
    </w:p>
  </w:footnote>
  <w:footnote w:type="continuationSeparator" w:id="0">
    <w:p w:rsidR="0041038A" w:rsidRDefault="0041038A" w:rsidP="0003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0B1"/>
    <w:rsid w:val="00001F98"/>
    <w:rsid w:val="00031DA7"/>
    <w:rsid w:val="00052211"/>
    <w:rsid w:val="00062D38"/>
    <w:rsid w:val="000A731F"/>
    <w:rsid w:val="000C7EE7"/>
    <w:rsid w:val="00143F67"/>
    <w:rsid w:val="00144F41"/>
    <w:rsid w:val="0017038B"/>
    <w:rsid w:val="00190E43"/>
    <w:rsid w:val="001945A6"/>
    <w:rsid w:val="001D189B"/>
    <w:rsid w:val="00207DC9"/>
    <w:rsid w:val="00263B1F"/>
    <w:rsid w:val="002A6E4C"/>
    <w:rsid w:val="003230B1"/>
    <w:rsid w:val="0036114A"/>
    <w:rsid w:val="0041038A"/>
    <w:rsid w:val="00491F32"/>
    <w:rsid w:val="00582F8D"/>
    <w:rsid w:val="0063340F"/>
    <w:rsid w:val="0064162C"/>
    <w:rsid w:val="006C5CEC"/>
    <w:rsid w:val="006E7FF8"/>
    <w:rsid w:val="006F6AB8"/>
    <w:rsid w:val="00702E25"/>
    <w:rsid w:val="0079624D"/>
    <w:rsid w:val="007A40A2"/>
    <w:rsid w:val="007D4388"/>
    <w:rsid w:val="00804280"/>
    <w:rsid w:val="0082389F"/>
    <w:rsid w:val="008A54D7"/>
    <w:rsid w:val="008F31A7"/>
    <w:rsid w:val="00921FCC"/>
    <w:rsid w:val="009300FB"/>
    <w:rsid w:val="009317E6"/>
    <w:rsid w:val="00BA2301"/>
    <w:rsid w:val="00BF7A2B"/>
    <w:rsid w:val="00C12931"/>
    <w:rsid w:val="00C12B21"/>
    <w:rsid w:val="00C63134"/>
    <w:rsid w:val="00CA4F80"/>
    <w:rsid w:val="00CC29F1"/>
    <w:rsid w:val="00CC4C7E"/>
    <w:rsid w:val="00D842DF"/>
    <w:rsid w:val="00E26829"/>
    <w:rsid w:val="00E27E44"/>
    <w:rsid w:val="00E737A6"/>
    <w:rsid w:val="00F0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230B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3230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30B1"/>
  </w:style>
  <w:style w:type="paragraph" w:styleId="a6">
    <w:name w:val="Body Text"/>
    <w:basedOn w:val="a"/>
    <w:link w:val="a7"/>
    <w:uiPriority w:val="99"/>
    <w:unhideWhenUsed/>
    <w:rsid w:val="00CC4C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C4C7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03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3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1DA7"/>
  </w:style>
  <w:style w:type="paragraph" w:styleId="ab">
    <w:name w:val="footer"/>
    <w:basedOn w:val="a"/>
    <w:link w:val="ac"/>
    <w:uiPriority w:val="99"/>
    <w:unhideWhenUsed/>
    <w:rsid w:val="0003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DA7"/>
  </w:style>
  <w:style w:type="paragraph" w:styleId="ad">
    <w:name w:val="Balloon Text"/>
    <w:basedOn w:val="a"/>
    <w:link w:val="ae"/>
    <w:uiPriority w:val="99"/>
    <w:semiHidden/>
    <w:unhideWhenUsed/>
    <w:rsid w:val="007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388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uiPriority w:val="99"/>
    <w:rsid w:val="00E2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7E44"/>
  </w:style>
  <w:style w:type="paragraph" w:customStyle="1" w:styleId="c11">
    <w:name w:val="c11"/>
    <w:basedOn w:val="a"/>
    <w:uiPriority w:val="99"/>
    <w:rsid w:val="00E2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7E44"/>
  </w:style>
  <w:style w:type="paragraph" w:customStyle="1" w:styleId="c0">
    <w:name w:val="c0"/>
    <w:basedOn w:val="a"/>
    <w:uiPriority w:val="99"/>
    <w:rsid w:val="006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5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32</cp:revision>
  <dcterms:created xsi:type="dcterms:W3CDTF">2020-08-29T17:27:00Z</dcterms:created>
  <dcterms:modified xsi:type="dcterms:W3CDTF">2023-02-09T10:38:00Z</dcterms:modified>
</cp:coreProperties>
</file>